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645" w:rsidRDefault="00E00BF4" w:rsidP="008E4C23">
      <w:pPr>
        <w:pStyle w:val="Heading1"/>
      </w:pPr>
      <w:bookmarkStart w:id="0" w:name="_GoBack"/>
      <w:bookmarkEnd w:id="0"/>
      <w:r>
        <w:t>climate change finance for developing countries</w:t>
      </w:r>
    </w:p>
    <w:p w:rsidR="008E4C23" w:rsidRDefault="008E4C23" w:rsidP="008E4C23">
      <w:pPr>
        <w:pStyle w:val="Heading3"/>
      </w:pPr>
      <w:r>
        <w:t>Goal and target addressed</w:t>
      </w:r>
    </w:p>
    <w:p w:rsidR="008E4C23" w:rsidRDefault="00145C09" w:rsidP="008E4C23">
      <w:pPr>
        <w:pStyle w:val="BodyText"/>
      </w:pPr>
      <w:r>
        <w:t xml:space="preserve">Goal </w:t>
      </w:r>
      <w:r w:rsidR="00E00BF4">
        <w:t>13</w:t>
      </w:r>
      <w:r w:rsidR="00943676">
        <w:t xml:space="preserve">: </w:t>
      </w:r>
      <w:r w:rsidR="00E00BF4" w:rsidRPr="00E00BF4">
        <w:t>Take urgent action to combat climate change and its impacts</w:t>
      </w:r>
      <w:r w:rsidR="008A5E4F">
        <w:t>.</w:t>
      </w:r>
    </w:p>
    <w:p w:rsidR="008E4C23" w:rsidRPr="008E4C23" w:rsidRDefault="0053585B" w:rsidP="00FC78A1">
      <w:pPr>
        <w:pStyle w:val="BodyText"/>
      </w:pPr>
      <w:r>
        <w:t xml:space="preserve">Target </w:t>
      </w:r>
      <w:r w:rsidR="00E00BF4">
        <w:t>13</w:t>
      </w:r>
      <w:r w:rsidR="00943676">
        <w:t>a</w:t>
      </w:r>
      <w:r w:rsidR="008E4C23">
        <w:t xml:space="preserve">: </w:t>
      </w:r>
      <w:r w:rsidR="00E00BF4">
        <w:t>I</w:t>
      </w:r>
      <w:r w:rsidR="00E00BF4" w:rsidRPr="00E00BF4">
        <w:t>mplement the commitment undertaken by developed country Parties to the UNFCCC to a goal of mobilizing jointly USD100 billion annually by 2020 from all sources to address the needs of developing countries in the context of meaningful mitigation actions and transparency on implementation and fully operationalize the Green Climate Fund through its capitalization as soon as possible</w:t>
      </w:r>
      <w:r w:rsidR="001F4B8F">
        <w:t>.</w:t>
      </w:r>
    </w:p>
    <w:p w:rsidR="008E4C23" w:rsidRDefault="008E4C23" w:rsidP="008E4C23">
      <w:pPr>
        <w:pStyle w:val="Heading3"/>
      </w:pPr>
      <w:r>
        <w:t>Definition and method of computation</w:t>
      </w:r>
    </w:p>
    <w:p w:rsidR="00923D9D" w:rsidRDefault="008478D4" w:rsidP="00923D9D">
      <w:pPr>
        <w:pStyle w:val="BodyText"/>
        <w:rPr>
          <w:lang w:eastAsia="en-US"/>
        </w:rPr>
      </w:pPr>
      <w:r>
        <w:rPr>
          <w:lang w:eastAsia="en-US"/>
        </w:rPr>
        <w:t xml:space="preserve">Climate-related development finance:  </w:t>
      </w:r>
      <w:r w:rsidR="00F3649A">
        <w:rPr>
          <w:lang w:eastAsia="en-US"/>
        </w:rPr>
        <w:t xml:space="preserve">Total </w:t>
      </w:r>
      <w:r w:rsidR="00E00BF4">
        <w:rPr>
          <w:lang w:eastAsia="en-US"/>
        </w:rPr>
        <w:t>commitments of</w:t>
      </w:r>
      <w:r w:rsidR="00B730B0">
        <w:rPr>
          <w:lang w:eastAsia="en-US"/>
        </w:rPr>
        <w:t xml:space="preserve"> </w:t>
      </w:r>
      <w:hyperlink r:id="rId9" w:anchor="ODA" w:history="1">
        <w:r w:rsidR="00B730B0" w:rsidRPr="00B730B0">
          <w:rPr>
            <w:rStyle w:val="Hyperlink"/>
            <w:lang w:eastAsia="en-US"/>
          </w:rPr>
          <w:t>official development assistance</w:t>
        </w:r>
      </w:hyperlink>
      <w:r w:rsidR="00B730B0">
        <w:rPr>
          <w:lang w:eastAsia="en-US"/>
        </w:rPr>
        <w:t xml:space="preserve"> (ODA) </w:t>
      </w:r>
      <w:r w:rsidR="00E00BF4">
        <w:rPr>
          <w:lang w:eastAsia="en-US"/>
        </w:rPr>
        <w:t xml:space="preserve">and other official flows in support of climate change adaptation or mitigation, as measured by the OECD </w:t>
      </w:r>
      <w:hyperlink r:id="rId10" w:history="1">
        <w:r w:rsidR="00E00BF4" w:rsidRPr="00E00BF4">
          <w:rPr>
            <w:rStyle w:val="Hyperlink"/>
            <w:lang w:eastAsia="en-US"/>
          </w:rPr>
          <w:t>climate change markers</w:t>
        </w:r>
      </w:hyperlink>
      <w:r w:rsidRPr="00BD061D">
        <w:rPr>
          <w:rStyle w:val="Hyperlink"/>
          <w:u w:val="none"/>
          <w:lang w:eastAsia="en-US"/>
        </w:rPr>
        <w:t xml:space="preserve"> </w:t>
      </w:r>
      <w:r w:rsidRPr="00BD061D">
        <w:rPr>
          <w:rStyle w:val="Hyperlink"/>
          <w:color w:val="000000" w:themeColor="text1"/>
          <w:u w:val="none"/>
          <w:lang w:eastAsia="en-US"/>
        </w:rPr>
        <w:t>(the Rio markers)</w:t>
      </w:r>
      <w:r w:rsidR="00FC78A1">
        <w:rPr>
          <w:lang w:eastAsia="en-US"/>
        </w:rPr>
        <w:t xml:space="preserve">. </w:t>
      </w:r>
      <w:r w:rsidR="00B730B0">
        <w:rPr>
          <w:lang w:eastAsia="en-US"/>
        </w:rPr>
        <w:t xml:space="preserve"> Data expressed in US dollars at the average annual exchange rate.</w:t>
      </w:r>
    </w:p>
    <w:p w:rsidR="008E4C23" w:rsidRPr="00FC78A1" w:rsidRDefault="008E4C23" w:rsidP="00FC78A1">
      <w:pPr>
        <w:pStyle w:val="Heading3"/>
      </w:pPr>
      <w:r w:rsidRPr="00FC78A1">
        <w:t>Rationale and interpretation</w:t>
      </w:r>
    </w:p>
    <w:p w:rsidR="003C51AE" w:rsidRDefault="00A943B2" w:rsidP="00CF718D">
      <w:pPr>
        <w:pStyle w:val="BodyText"/>
      </w:pPr>
      <w:r>
        <w:t xml:space="preserve">ODA is the accepted measure of </w:t>
      </w:r>
      <w:r w:rsidR="00F3649A">
        <w:t xml:space="preserve">international </w:t>
      </w:r>
      <w:r>
        <w:t xml:space="preserve">development co-operation.  </w:t>
      </w:r>
      <w:r w:rsidR="008478D4">
        <w:t xml:space="preserve">Climate-related development finance captures the extent to which </w:t>
      </w:r>
      <w:r w:rsidR="00757C75">
        <w:t xml:space="preserve">climate adaptation and mitigation considerations have been mainstreamed </w:t>
      </w:r>
      <w:r w:rsidR="003C51AE">
        <w:t xml:space="preserve">and integrated </w:t>
      </w:r>
      <w:r w:rsidR="00CF718D">
        <w:t>into international development co-operation</w:t>
      </w:r>
      <w:r w:rsidR="003C51AE">
        <w:t>.  Activi</w:t>
      </w:r>
      <w:r w:rsidR="00CF718D">
        <w:t>ti</w:t>
      </w:r>
      <w:r w:rsidR="003C51AE">
        <w:t>es are identified as targeting climate change</w:t>
      </w:r>
      <w:r w:rsidR="00CF718D">
        <w:t xml:space="preserve"> adaptation and/or</w:t>
      </w:r>
      <w:r w:rsidR="003C51AE">
        <w:t xml:space="preserve"> </w:t>
      </w:r>
      <w:r w:rsidR="00CF718D">
        <w:t xml:space="preserve">mitigation </w:t>
      </w:r>
      <w:r w:rsidR="003C51AE">
        <w:t xml:space="preserve">considerations as </w:t>
      </w:r>
      <w:r w:rsidR="00CF718D">
        <w:t>a “principal” objective, where the activity would not have been funded but for that objective; and as targeting climate change considerations as a “significant” objective, reflecting other prime objectives but where activities have been formulated or adjusted to help meet the relevant environmental concerns.</w:t>
      </w:r>
      <w:r w:rsidR="003C51AE">
        <w:t>.</w:t>
      </w:r>
      <w:r>
        <w:t>.</w:t>
      </w:r>
      <w:r w:rsidR="003C51AE" w:rsidRPr="003C51AE">
        <w:t xml:space="preserve"> </w:t>
      </w:r>
    </w:p>
    <w:p w:rsidR="003C51AE" w:rsidRDefault="003C51AE" w:rsidP="00CF718D">
      <w:pPr>
        <w:pStyle w:val="BodyText"/>
      </w:pPr>
      <w:r>
        <w:t>The Rio marker statistics</w:t>
      </w:r>
      <w:r w:rsidRPr="003C51AE">
        <w:t xml:space="preserve"> are descriptive rather than strictly quantitative. They allow for an approximate</w:t>
      </w:r>
      <w:r>
        <w:t xml:space="preserve"> quantification of financial flows targeting the objectives of the Rio conventions.  As such, these statistics may not be identical to the figures presented by Parties in their reporting to the UNFCCC, where reporting is often based on, but may not be directly comparable to Rio marker data. In particular different methodologies are applied by parties to account only for a certain share of finance targeting climate change marked as a </w:t>
      </w:r>
      <w:r w:rsidR="00CF718D">
        <w:t>“</w:t>
      </w:r>
      <w:r>
        <w:t>significant</w:t>
      </w:r>
      <w:r w:rsidR="00CF718D">
        <w:t>”</w:t>
      </w:r>
      <w:r>
        <w:t xml:space="preserve"> objective. These shares range across</w:t>
      </w:r>
      <w:r w:rsidR="00CF718D">
        <w:t xml:space="preserve"> parties </w:t>
      </w:r>
      <w:r>
        <w:t xml:space="preserve">from 0-100% and there is no common reporting standard and limited </w:t>
      </w:r>
      <w:r w:rsidR="00BD061D">
        <w:t>information on parties’ interpretations</w:t>
      </w:r>
      <w:r>
        <w:t xml:space="preserve">. </w:t>
      </w:r>
    </w:p>
    <w:p w:rsidR="008E4C23" w:rsidRDefault="008E4C23" w:rsidP="008E4C23">
      <w:pPr>
        <w:pStyle w:val="Heading3"/>
      </w:pPr>
      <w:r>
        <w:t>Sources and data collection</w:t>
      </w:r>
    </w:p>
    <w:p w:rsidR="00A943B2" w:rsidRPr="00923D9D" w:rsidRDefault="00A943B2" w:rsidP="00A943B2">
      <w:pPr>
        <w:pStyle w:val="BodyText"/>
        <w:rPr>
          <w:lang w:eastAsia="en-US"/>
        </w:rPr>
      </w:pPr>
      <w:r>
        <w:rPr>
          <w:lang w:eastAsia="en-US"/>
        </w:rPr>
        <w:t xml:space="preserve">Data are compiled by the </w:t>
      </w:r>
      <w:r w:rsidR="00F3649A">
        <w:rPr>
          <w:lang w:eastAsia="en-US"/>
        </w:rPr>
        <w:t xml:space="preserve">Development Assistance Committee </w:t>
      </w:r>
      <w:r w:rsidR="00497D69">
        <w:rPr>
          <w:lang w:eastAsia="en-US"/>
        </w:rPr>
        <w:t xml:space="preserve">(DAC) </w:t>
      </w:r>
      <w:r w:rsidR="00F3649A">
        <w:rPr>
          <w:lang w:eastAsia="en-US"/>
        </w:rPr>
        <w:t xml:space="preserve">of the </w:t>
      </w:r>
      <w:r>
        <w:rPr>
          <w:lang w:eastAsia="en-US"/>
        </w:rPr>
        <w:t>Organisation for Economic Co-operation and Development from returns submitted by its member countries and other aid providers.</w:t>
      </w:r>
      <w:r w:rsidR="00497D69">
        <w:rPr>
          <w:lang w:eastAsia="en-US"/>
        </w:rPr>
        <w:t xml:space="preserve">  Data </w:t>
      </w:r>
      <w:r w:rsidR="00833797">
        <w:rPr>
          <w:lang w:eastAsia="en-US"/>
        </w:rPr>
        <w:t>are</w:t>
      </w:r>
      <w:r w:rsidR="00C22204">
        <w:rPr>
          <w:lang w:eastAsia="en-US"/>
        </w:rPr>
        <w:t xml:space="preserve"> available</w:t>
      </w:r>
      <w:r w:rsidR="00497D69">
        <w:rPr>
          <w:lang w:eastAsia="en-US"/>
        </w:rPr>
        <w:t xml:space="preserve"> </w:t>
      </w:r>
      <w:hyperlink r:id="rId11" w:history="1">
        <w:r w:rsidR="00497D69" w:rsidRPr="00497D69">
          <w:rPr>
            <w:rStyle w:val="Hyperlink"/>
            <w:lang w:eastAsia="en-US"/>
          </w:rPr>
          <w:t>here</w:t>
        </w:r>
      </w:hyperlink>
      <w:r w:rsidR="00497D69">
        <w:rPr>
          <w:lang w:eastAsia="en-US"/>
        </w:rPr>
        <w:t>.</w:t>
      </w:r>
    </w:p>
    <w:p w:rsidR="008E4C23" w:rsidRDefault="008E4C23" w:rsidP="008E4C23">
      <w:pPr>
        <w:pStyle w:val="Heading3"/>
      </w:pPr>
      <w:r>
        <w:lastRenderedPageBreak/>
        <w:t>Disaggregation</w:t>
      </w:r>
    </w:p>
    <w:p w:rsidR="00833797" w:rsidRPr="00E77E20" w:rsidRDefault="00833797" w:rsidP="00833797">
      <w:pPr>
        <w:pStyle w:val="BodyText"/>
      </w:pPr>
      <w:r>
        <w:t>The data are generally obtained on an activity level, and include numerous parameters.  They can thus be disaggregated by provider and recipient country; by type of finance, and by type of resources p</w:t>
      </w:r>
      <w:r w:rsidR="003160D7">
        <w:t>rovided</w:t>
      </w:r>
      <w:r w:rsidR="00CF718D">
        <w:t xml:space="preserve"> etc</w:t>
      </w:r>
      <w:proofErr w:type="gramStart"/>
      <w:r w:rsidR="00CF718D">
        <w:t>.</w:t>
      </w:r>
      <w:r w:rsidR="003160D7">
        <w:t>.</w:t>
      </w:r>
      <w:proofErr w:type="gramEnd"/>
      <w:r w:rsidR="003160D7">
        <w:t xml:space="preserve">  </w:t>
      </w:r>
    </w:p>
    <w:p w:rsidR="008E4C23" w:rsidRDefault="008E4C23" w:rsidP="008E4C23">
      <w:pPr>
        <w:pStyle w:val="Heading3"/>
      </w:pPr>
      <w:r>
        <w:t>Comments and limitations</w:t>
      </w:r>
    </w:p>
    <w:p w:rsidR="00D60065" w:rsidRPr="00D60065" w:rsidRDefault="00A943B2" w:rsidP="008A5E4F">
      <w:pPr>
        <w:pStyle w:val="BodyText"/>
      </w:pPr>
      <w:r>
        <w:t xml:space="preserve">The </w:t>
      </w:r>
      <w:r w:rsidR="001F4B8F">
        <w:t xml:space="preserve">data only </w:t>
      </w:r>
      <w:r w:rsidR="00447BD2">
        <w:t xml:space="preserve">cover official </w:t>
      </w:r>
      <w:r w:rsidR="00833797">
        <w:t xml:space="preserve">concessional </w:t>
      </w:r>
      <w:r w:rsidR="00C22204">
        <w:t>support from</w:t>
      </w:r>
      <w:r w:rsidR="00447BD2">
        <w:t xml:space="preserve"> donor</w:t>
      </w:r>
      <w:r w:rsidR="00C22204">
        <w:t xml:space="preserve"> countries</w:t>
      </w:r>
      <w:r w:rsidR="00447BD2">
        <w:t>.</w:t>
      </w:r>
      <w:r w:rsidR="00C22204">
        <w:t xml:space="preserve"> </w:t>
      </w:r>
      <w:r w:rsidR="00833797">
        <w:t xml:space="preserve">The OECD and other organisations also collect data on broader investment flows to developing countries.  However </w:t>
      </w:r>
      <w:r w:rsidR="00AD2CC9">
        <w:t>the UNFCCC has not yet agreed which private flows will count towards the USD 100 billion target</w:t>
      </w:r>
      <w:r w:rsidR="00833797">
        <w:t>.</w:t>
      </w:r>
    </w:p>
    <w:p w:rsidR="008E4C23" w:rsidRDefault="008E4C23" w:rsidP="008E4C23">
      <w:pPr>
        <w:pStyle w:val="Heading3"/>
      </w:pPr>
      <w:r>
        <w:t>Gender equality issues</w:t>
      </w:r>
    </w:p>
    <w:p w:rsidR="00833797" w:rsidRDefault="00833797" w:rsidP="00833797">
      <w:pPr>
        <w:pStyle w:val="BodyText"/>
      </w:pPr>
      <w:r>
        <w:t xml:space="preserve">The data include a </w:t>
      </w:r>
      <w:hyperlink r:id="rId12" w:history="1">
        <w:r w:rsidRPr="00BC297B">
          <w:rPr>
            <w:rStyle w:val="Hyperlink"/>
          </w:rPr>
          <w:t>“gender equality” marker</w:t>
        </w:r>
      </w:hyperlink>
      <w:r>
        <w:t xml:space="preserve"> which identifies individual projects that have a clear gender dimension. </w:t>
      </w:r>
    </w:p>
    <w:p w:rsidR="008E4C23" w:rsidRPr="00167A21" w:rsidRDefault="008E4C23" w:rsidP="008E4C23">
      <w:pPr>
        <w:pStyle w:val="Heading3"/>
      </w:pPr>
      <w:r w:rsidRPr="00167A21">
        <w:t>Data for global and regional monitoring</w:t>
      </w:r>
    </w:p>
    <w:p w:rsidR="008A5E4F" w:rsidRPr="008A5E4F" w:rsidRDefault="00466FAB" w:rsidP="008A5E4F">
      <w:pPr>
        <w:pStyle w:val="BodyText"/>
      </w:pPr>
      <w:r>
        <w:t>Data are available for essentially all high-income countries, and for an increasing number of middle-income aid providers.</w:t>
      </w:r>
    </w:p>
    <w:p w:rsidR="008E4C23" w:rsidRDefault="008E4C23" w:rsidP="008E4C23">
      <w:pPr>
        <w:pStyle w:val="Heading3"/>
      </w:pPr>
      <w:r>
        <w:t>Supplementary information</w:t>
      </w:r>
    </w:p>
    <w:p w:rsidR="008A5E4F" w:rsidRDefault="00C72F08" w:rsidP="00833797">
      <w:pPr>
        <w:pStyle w:val="BodyText"/>
        <w:rPr>
          <w:rStyle w:val="Hyperlink"/>
        </w:rPr>
      </w:pPr>
      <w:r>
        <w:t>See</w:t>
      </w:r>
      <w:r w:rsidR="00FE225B">
        <w:t xml:space="preserve"> </w:t>
      </w:r>
      <w:hyperlink r:id="rId13" w:history="1">
        <w:r w:rsidR="00FE225B" w:rsidRPr="00FE225B">
          <w:rPr>
            <w:rStyle w:val="Hyperlink"/>
          </w:rPr>
          <w:t>Climate-related development finance in 2013</w:t>
        </w:r>
      </w:hyperlink>
    </w:p>
    <w:p w:rsidR="00CF718D" w:rsidRPr="00CF718D" w:rsidRDefault="00CF718D" w:rsidP="00833797">
      <w:pPr>
        <w:pStyle w:val="BodyText"/>
      </w:pPr>
      <w:r>
        <w:t xml:space="preserve">See </w:t>
      </w:r>
      <w:hyperlink r:id="rId14" w:history="1">
        <w:r w:rsidRPr="00CF718D">
          <w:rPr>
            <w:rStyle w:val="Hyperlink"/>
          </w:rPr>
          <w:t>Handbook on the OECD-DAC Climate Markers</w:t>
        </w:r>
      </w:hyperlink>
    </w:p>
    <w:p w:rsidR="008E4C23" w:rsidRDefault="008E4C23" w:rsidP="008E4C23">
      <w:pPr>
        <w:pStyle w:val="Heading3"/>
      </w:pPr>
      <w:r>
        <w:t>References</w:t>
      </w:r>
    </w:p>
    <w:p w:rsidR="00D60065" w:rsidRPr="00D60065" w:rsidRDefault="00616AE8" w:rsidP="008A5E4F">
      <w:pPr>
        <w:pStyle w:val="BodyText"/>
      </w:pPr>
      <w:r>
        <w:t>OECD</w:t>
      </w:r>
      <w:r w:rsidR="004F78EC">
        <w:t xml:space="preserve">, </w:t>
      </w:r>
      <w:r>
        <w:t>2015</w:t>
      </w:r>
      <w:r w:rsidR="00062825">
        <w:t xml:space="preserve"> </w:t>
      </w:r>
      <w:hyperlink r:id="rId15" w:history="1">
        <w:r w:rsidR="00FE225B" w:rsidRPr="00FE225B">
          <w:rPr>
            <w:rStyle w:val="Hyperlink"/>
          </w:rPr>
          <w:t>Climate Change: OECD DAC External Development Finance Statistics</w:t>
        </w:r>
      </w:hyperlink>
    </w:p>
    <w:sectPr w:rsidR="00D60065" w:rsidRPr="00D60065" w:rsidSect="008E4C23">
      <w:headerReference w:type="even" r:id="rId16"/>
      <w:footerReference w:type="even" r:id="rId17"/>
      <w:footerReference w:type="default" r:id="rId18"/>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0A2" w:rsidRDefault="007B10A2">
      <w:r>
        <w:separator/>
      </w:r>
    </w:p>
  </w:endnote>
  <w:endnote w:type="continuationSeparator" w:id="0">
    <w:p w:rsidR="007B10A2" w:rsidRDefault="007B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8E4C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23" w:rsidRDefault="008E4C23" w:rsidP="00F87C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0DCE">
      <w:rPr>
        <w:rStyle w:val="PageNumber"/>
        <w:noProof/>
      </w:rPr>
      <w:t>1</w:t>
    </w:r>
    <w:r>
      <w:rPr>
        <w:rStyle w:val="PageNumber"/>
      </w:rPr>
      <w:fldChar w:fldCharType="end"/>
    </w:r>
  </w:p>
  <w:p w:rsidR="00125645" w:rsidRPr="008E4C23" w:rsidRDefault="00125645" w:rsidP="008E4C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0A2" w:rsidRDefault="007B10A2">
      <w:r>
        <w:separator/>
      </w:r>
    </w:p>
  </w:footnote>
  <w:footnote w:type="continuationSeparator" w:id="0">
    <w:p w:rsidR="007B10A2" w:rsidRDefault="007B1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1">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4">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5">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6">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7">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8">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9">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1">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2">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3">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4">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5">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4"/>
  </w:num>
  <w:num w:numId="2">
    <w:abstractNumId w:val="2"/>
  </w:num>
  <w:num w:numId="3">
    <w:abstractNumId w:val="3"/>
  </w:num>
  <w:num w:numId="4">
    <w:abstractNumId w:val="10"/>
  </w:num>
  <w:num w:numId="5">
    <w:abstractNumId w:val="0"/>
  </w:num>
  <w:num w:numId="6">
    <w:abstractNumId w:val="7"/>
  </w:num>
  <w:num w:numId="7">
    <w:abstractNumId w:val="11"/>
  </w:num>
  <w:num w:numId="8">
    <w:abstractNumId w:val="13"/>
  </w:num>
  <w:num w:numId="9">
    <w:abstractNumId w:val="14"/>
  </w:num>
  <w:num w:numId="10">
    <w:abstractNumId w:val="9"/>
  </w:num>
  <w:num w:numId="11">
    <w:abstractNumId w:val="15"/>
  </w:num>
  <w:num w:numId="12">
    <w:abstractNumId w:val="12"/>
  </w:num>
  <w:num w:numId="13">
    <w:abstractNumId w:val="1"/>
  </w:num>
  <w:num w:numId="14">
    <w:abstractNumId w:val="8"/>
  </w:num>
  <w:num w:numId="15">
    <w:abstractNumId w:val="5"/>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8E4C23"/>
    <w:rsid w:val="000303BF"/>
    <w:rsid w:val="00041D23"/>
    <w:rsid w:val="000533F4"/>
    <w:rsid w:val="00062825"/>
    <w:rsid w:val="00125645"/>
    <w:rsid w:val="001312C0"/>
    <w:rsid w:val="00145C09"/>
    <w:rsid w:val="00167A21"/>
    <w:rsid w:val="001F4B8F"/>
    <w:rsid w:val="002E4F1D"/>
    <w:rsid w:val="002E7A14"/>
    <w:rsid w:val="0030014E"/>
    <w:rsid w:val="003160D7"/>
    <w:rsid w:val="00333653"/>
    <w:rsid w:val="00376CC1"/>
    <w:rsid w:val="003C51AE"/>
    <w:rsid w:val="003E65FC"/>
    <w:rsid w:val="00447BD2"/>
    <w:rsid w:val="00466445"/>
    <w:rsid w:val="00466FAB"/>
    <w:rsid w:val="00490EB7"/>
    <w:rsid w:val="00497D69"/>
    <w:rsid w:val="004B31AB"/>
    <w:rsid w:val="004F78EC"/>
    <w:rsid w:val="0053585B"/>
    <w:rsid w:val="005A3F38"/>
    <w:rsid w:val="00602F8E"/>
    <w:rsid w:val="00606B2C"/>
    <w:rsid w:val="00610C42"/>
    <w:rsid w:val="00613AE5"/>
    <w:rsid w:val="00616AE8"/>
    <w:rsid w:val="00626BDB"/>
    <w:rsid w:val="006C26C0"/>
    <w:rsid w:val="006D77DE"/>
    <w:rsid w:val="00757C75"/>
    <w:rsid w:val="007B10A2"/>
    <w:rsid w:val="0082785A"/>
    <w:rsid w:val="00833797"/>
    <w:rsid w:val="008478D4"/>
    <w:rsid w:val="00852672"/>
    <w:rsid w:val="008639CD"/>
    <w:rsid w:val="008A5E4F"/>
    <w:rsid w:val="008B0F24"/>
    <w:rsid w:val="008E4C23"/>
    <w:rsid w:val="0091520D"/>
    <w:rsid w:val="00923D9D"/>
    <w:rsid w:val="00943676"/>
    <w:rsid w:val="009573A7"/>
    <w:rsid w:val="009B7AE2"/>
    <w:rsid w:val="009C30FC"/>
    <w:rsid w:val="00A272A4"/>
    <w:rsid w:val="00A33CE6"/>
    <w:rsid w:val="00A943B2"/>
    <w:rsid w:val="00A959F7"/>
    <w:rsid w:val="00AD2CC9"/>
    <w:rsid w:val="00B17AE1"/>
    <w:rsid w:val="00B45B30"/>
    <w:rsid w:val="00B730B0"/>
    <w:rsid w:val="00BC297B"/>
    <w:rsid w:val="00BD061D"/>
    <w:rsid w:val="00C17C31"/>
    <w:rsid w:val="00C22204"/>
    <w:rsid w:val="00C52FF2"/>
    <w:rsid w:val="00C72F08"/>
    <w:rsid w:val="00CE4C76"/>
    <w:rsid w:val="00CF718D"/>
    <w:rsid w:val="00D60065"/>
    <w:rsid w:val="00D70DCE"/>
    <w:rsid w:val="00DA2884"/>
    <w:rsid w:val="00E00BF4"/>
    <w:rsid w:val="00E77E20"/>
    <w:rsid w:val="00F3649A"/>
    <w:rsid w:val="00F960B4"/>
    <w:rsid w:val="00FC78A1"/>
    <w:rsid w:val="00FE225B"/>
    <w:rsid w:val="00FE3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B730B0"/>
    <w:rPr>
      <w:color w:val="0000FF" w:themeColor="hyperlink"/>
      <w:u w:val="single"/>
    </w:rPr>
  </w:style>
  <w:style w:type="character" w:styleId="FollowedHyperlink">
    <w:name w:val="FollowedHyperlink"/>
    <w:basedOn w:val="DefaultParagraphFont"/>
    <w:uiPriority w:val="99"/>
    <w:semiHidden/>
    <w:unhideWhenUsed/>
    <w:rsid w:val="00B730B0"/>
    <w:rPr>
      <w:color w:val="800080" w:themeColor="followedHyperlink"/>
      <w:u w:val="single"/>
    </w:rPr>
  </w:style>
  <w:style w:type="character" w:customStyle="1" w:styleId="BodyTextChar">
    <w:name w:val="Body Text Char"/>
    <w:basedOn w:val="DefaultParagraphFont"/>
    <w:link w:val="BodyText"/>
    <w:rsid w:val="00833797"/>
    <w:rPr>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B730B0"/>
    <w:rPr>
      <w:color w:val="0000FF" w:themeColor="hyperlink"/>
      <w:u w:val="single"/>
    </w:rPr>
  </w:style>
  <w:style w:type="character" w:styleId="FollowedHyperlink">
    <w:name w:val="FollowedHyperlink"/>
    <w:basedOn w:val="DefaultParagraphFont"/>
    <w:uiPriority w:val="99"/>
    <w:semiHidden/>
    <w:unhideWhenUsed/>
    <w:rsid w:val="00B730B0"/>
    <w:rPr>
      <w:color w:val="800080" w:themeColor="followedHyperlink"/>
      <w:u w:val="single"/>
    </w:rPr>
  </w:style>
  <w:style w:type="character" w:customStyle="1" w:styleId="BodyTextChar">
    <w:name w:val="Body Text Char"/>
    <w:basedOn w:val="DefaultParagraphFont"/>
    <w:link w:val="BodyText"/>
    <w:rsid w:val="00833797"/>
    <w:rPr>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69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dac/environment-development/Climate-related%20development%20finance%20FINAL.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ecd.org/investment/stats/37461060.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c/stats/data.htm" TargetMode="External"/><Relationship Id="rId5" Type="http://schemas.openxmlformats.org/officeDocument/2006/relationships/settings" Target="settings.xml"/><Relationship Id="rId15" Type="http://schemas.openxmlformats.org/officeDocument/2006/relationships/hyperlink" Target="http://www.oecd.org/dac/stats/climate-change.htm" TargetMode="External"/><Relationship Id="rId10" Type="http://schemas.openxmlformats.org/officeDocument/2006/relationships/hyperlink" Target="http://www.oecd.org/dac/stats/48785310.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oecd.org/dac/dac-glossary.htm" TargetMode="External"/><Relationship Id="rId14" Type="http://schemas.openxmlformats.org/officeDocument/2006/relationships/hyperlink" Target="http://www.oecd.org/dac/stats/487853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2EDD86FC-187A-4C7A-AB90-F82B09E1C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2015-05-20T16:27:00Z</dcterms:created>
  <dcterms:modified xsi:type="dcterms:W3CDTF">2015-05-20T16:27:00Z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